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6C92" w14:textId="77777777" w:rsidR="004B488D" w:rsidRPr="006C3E17" w:rsidRDefault="00B83231" w:rsidP="00E3690E">
      <w:pPr>
        <w:spacing w:after="0" w:line="240" w:lineRule="auto"/>
        <w:ind w:right="-518" w:hanging="3"/>
        <w:jc w:val="both"/>
        <w:rPr>
          <w:b/>
        </w:rPr>
      </w:pPr>
      <w:r w:rsidRPr="006C3E17">
        <w:rPr>
          <w:b/>
        </w:rPr>
        <w:t>AVISO DE PRIVACIDAD INTEGRAL</w:t>
      </w:r>
      <w:r w:rsidR="004B488D" w:rsidRPr="006C3E17">
        <w:rPr>
          <w:b/>
        </w:rPr>
        <w:t>:</w:t>
      </w:r>
    </w:p>
    <w:p w14:paraId="68C3EB1D" w14:textId="77777777" w:rsidR="009F1A58" w:rsidRPr="006C3E17" w:rsidRDefault="009F1A58" w:rsidP="00E3690E">
      <w:pPr>
        <w:spacing w:before="176" w:after="0" w:line="240" w:lineRule="auto"/>
        <w:ind w:right="-518" w:hanging="3"/>
        <w:jc w:val="both"/>
      </w:pPr>
    </w:p>
    <w:p w14:paraId="3F1F9BB7" w14:textId="77777777" w:rsidR="00FF1358" w:rsidRPr="006C3E17" w:rsidRDefault="00124E73" w:rsidP="00E3690E">
      <w:pPr>
        <w:tabs>
          <w:tab w:val="left" w:pos="709"/>
        </w:tabs>
        <w:spacing w:after="0" w:line="240" w:lineRule="auto"/>
        <w:ind w:right="49" w:hanging="3"/>
        <w:jc w:val="both"/>
      </w:pPr>
      <w:r w:rsidRPr="006C3E17">
        <w:rPr>
          <w:b/>
        </w:rPr>
        <w:t>CONSEJO PARA PREVENIR Y ELIMINAR LA DISCRIMINACIÓN DE LA CIUDAD DE MÉXICO</w:t>
      </w:r>
      <w:r w:rsidRPr="006C3E17">
        <w:t xml:space="preserve"> (COPRED) a través de la </w:t>
      </w:r>
      <w:r w:rsidR="00B83231" w:rsidRPr="006C3E17">
        <w:rPr>
          <w:b/>
        </w:rPr>
        <w:t>SUBDIRECCIÓN DE INVESTIGACIÓN</w:t>
      </w:r>
      <w:r w:rsidRPr="006C3E17">
        <w:t xml:space="preserve">, </w:t>
      </w:r>
      <w:r w:rsidRPr="00B14CA8">
        <w:t>con domicilio en General Prim  No. 10, Colonia Centro, Alcaldía Cuauhtémoc, C.P.</w:t>
      </w:r>
      <w:r w:rsidR="00CE7779" w:rsidRPr="00B14CA8">
        <w:t xml:space="preserve"> 06010, Ciudad de México, es </w:t>
      </w:r>
      <w:r w:rsidRPr="00B14CA8">
        <w:t xml:space="preserve">la Responsable del tratamiento de los datos personales que nos proporcione, los cuales serán protegidos </w:t>
      </w:r>
      <w:r w:rsidR="00E97E63" w:rsidRPr="00B14CA8">
        <w:t>e</w:t>
      </w:r>
      <w:r w:rsidRPr="00B14CA8">
        <w:t xml:space="preserve">n el sistema de datos personales </w:t>
      </w:r>
      <w:r w:rsidR="00B83231" w:rsidRPr="00B14CA8">
        <w:t>de</w:t>
      </w:r>
      <w:r w:rsidR="00E97E63" w:rsidRPr="006C3E17">
        <w:t xml:space="preserve"> </w:t>
      </w:r>
      <w:bookmarkStart w:id="0" w:name="_Hlk130552863"/>
      <w:r w:rsidR="00B83231" w:rsidRPr="006C3E17">
        <w:rPr>
          <w:b/>
        </w:rPr>
        <w:t>"</w:t>
      </w:r>
      <w:r w:rsidR="00A55AAB">
        <w:rPr>
          <w:b/>
        </w:rPr>
        <w:t>CONCURSO DE TESIS</w:t>
      </w:r>
      <w:r w:rsidR="00E97E63" w:rsidRPr="006C3E17">
        <w:rPr>
          <w:b/>
        </w:rPr>
        <w:t xml:space="preserve"> EN MATERIA DE DISCRIMINACIÓN</w:t>
      </w:r>
      <w:r w:rsidR="00B83231" w:rsidRPr="006C3E17">
        <w:rPr>
          <w:b/>
        </w:rPr>
        <w:t>"</w:t>
      </w:r>
      <w:bookmarkEnd w:id="0"/>
      <w:r w:rsidRPr="006C3E17">
        <w:t xml:space="preserve"> </w:t>
      </w:r>
      <w:r w:rsidR="00FF1358" w:rsidRPr="006C3E17">
        <w:rPr>
          <w:bCs/>
        </w:rPr>
        <w:t xml:space="preserve">con fundamento en: artículos 36, 37, fracción XVI y 56 de la </w:t>
      </w:r>
      <w:r w:rsidR="00FF1358" w:rsidRPr="006C3E17">
        <w:rPr>
          <w:b/>
        </w:rPr>
        <w:t>LEY PARA PREVENIR Y ELIMINAR LA DISCRIMINACIÓN DE LA CIUDAD DE MÉXICO</w:t>
      </w:r>
      <w:r w:rsidR="00FF1358" w:rsidRPr="006C3E17">
        <w:rPr>
          <w:bCs/>
        </w:rPr>
        <w:t>, artículos 1; 2, fracciones I, II, III y IV; 3, fracciones IX, X, XI, XXVIII y XXIX; 4; 9; 10; 23, fracciones VI y XIII; 36; 37 fracciones I y II; 38; 46 y 47 de la</w:t>
      </w:r>
      <w:r w:rsidR="00FF1358" w:rsidRPr="006C3E17">
        <w:t xml:space="preserve"> </w:t>
      </w:r>
      <w:r w:rsidR="00FF1358" w:rsidRPr="006C3E17">
        <w:rPr>
          <w:b/>
        </w:rPr>
        <w:t>LEY DE PROTECCIÓN DE DATOS PERSONALES EN POSESIÓN DE SUJETOS OBLIGADOS DE LA CIUDAD DE MÉXICO</w:t>
      </w:r>
      <w:r w:rsidR="00FF1358" w:rsidRPr="006C3E17">
        <w:t xml:space="preserve">, </w:t>
      </w:r>
      <w:r w:rsidR="00FF1358" w:rsidRPr="006C3E17">
        <w:rPr>
          <w:bCs/>
          <w:shd w:val="clear" w:color="auto" w:fill="FAFAFA"/>
        </w:rPr>
        <w:t>artículo 38 de los</w:t>
      </w:r>
      <w:r w:rsidR="00FF1358" w:rsidRPr="006C3E17">
        <w:t xml:space="preserve"> </w:t>
      </w:r>
      <w:r w:rsidR="00FF1358" w:rsidRPr="006C3E17">
        <w:rPr>
          <w:b/>
          <w:shd w:val="clear" w:color="auto" w:fill="FFFFFF"/>
        </w:rPr>
        <w:t>LINEAMIENTOS DE PROTECCIÓN DE DATOS PERSONALES EN POSESIÓN DE SUJETOS OBLIGADOS DE LA CIUDAD DE MÉXICO</w:t>
      </w:r>
      <w:r w:rsidR="00FF1358" w:rsidRPr="006C3E17">
        <w:t xml:space="preserve">; </w:t>
      </w:r>
      <w:r w:rsidR="00FF1358" w:rsidRPr="006C3E17">
        <w:rPr>
          <w:bCs/>
        </w:rPr>
        <w:t>artículos 19 y 20 del</w:t>
      </w:r>
      <w:r w:rsidR="00FF1358" w:rsidRPr="006C3E17">
        <w:t xml:space="preserve"> </w:t>
      </w:r>
      <w:r w:rsidR="00FF1358" w:rsidRPr="006C3E17">
        <w:rPr>
          <w:b/>
        </w:rPr>
        <w:t>ESTATUTO ORGÁNICO DEL CONSEJO PARA PREVENIR Y ELIMINAR LA DISCRIMINACIÓN DE LA CIUDAD DE MÉXICO</w:t>
      </w:r>
      <w:r w:rsidR="00FF1358" w:rsidRPr="006C3E17">
        <w:t xml:space="preserve">. </w:t>
      </w:r>
    </w:p>
    <w:p w14:paraId="3AA58FB3" w14:textId="77777777" w:rsidR="00FF1358" w:rsidRPr="006C3E17" w:rsidRDefault="00FF1358" w:rsidP="00E3690E">
      <w:pPr>
        <w:tabs>
          <w:tab w:val="left" w:pos="709"/>
        </w:tabs>
        <w:spacing w:after="0" w:line="240" w:lineRule="auto"/>
        <w:ind w:right="49" w:hanging="3"/>
        <w:jc w:val="both"/>
      </w:pPr>
    </w:p>
    <w:p w14:paraId="7C86A628" w14:textId="77777777" w:rsidR="00473262" w:rsidRPr="006C3E17" w:rsidRDefault="00FB6CC1" w:rsidP="00473262">
      <w:pPr>
        <w:spacing w:after="0" w:line="240" w:lineRule="auto"/>
        <w:ind w:right="49" w:hanging="3"/>
        <w:jc w:val="both"/>
        <w:rPr>
          <w:rFonts w:cs="Times New Roman"/>
          <w:b/>
        </w:rPr>
      </w:pPr>
      <w:r w:rsidRPr="00B14CA8">
        <w:rPr>
          <w:shd w:val="clear" w:color="auto" w:fill="FAFAFA"/>
        </w:rPr>
        <w:t xml:space="preserve">Los datos personales que recabemos serán utilizados con la finalidad </w:t>
      </w:r>
      <w:r w:rsidR="00F15D37" w:rsidRPr="00B14CA8">
        <w:t>de</w:t>
      </w:r>
      <w:r w:rsidR="00473262" w:rsidRPr="006C3E17">
        <w:rPr>
          <w:bCs/>
        </w:rPr>
        <w:t xml:space="preserve"> </w:t>
      </w:r>
      <w:r w:rsidR="00473262" w:rsidRPr="006C3E17">
        <w:rPr>
          <w:rFonts w:cs="Times New Roman"/>
          <w:b/>
        </w:rPr>
        <w:t>generar una base de datos, así como un expediente de las personas participantes en el concurso de tesis organizado por el Consejo para Prevenir y Eliminar la Discriminación de la Ciudad de México, con el objetivo de verificar que se cumpla con los requisitos establecidos para dicho concurso. Los usos previstos son integrar de manera ordenada y sistemática la información de los datos personales para así llevar a cabo el control y seguimiento de la trayectoria del concurso, desde su ingreso, durante el proceso y la conclusión de los trabajos de las personas inscritas, así como para fines estadísticos.</w:t>
      </w:r>
    </w:p>
    <w:p w14:paraId="54A14E75" w14:textId="77777777" w:rsidR="00211182" w:rsidRPr="006C3E17" w:rsidRDefault="00211182" w:rsidP="00E3690E">
      <w:pPr>
        <w:spacing w:after="0" w:line="240" w:lineRule="auto"/>
        <w:ind w:right="49"/>
        <w:jc w:val="both"/>
        <w:rPr>
          <w:rFonts w:cs="Times New Roman"/>
          <w:b/>
          <w:bCs/>
        </w:rPr>
      </w:pPr>
    </w:p>
    <w:p w14:paraId="4B4BB725" w14:textId="77777777" w:rsidR="00211182" w:rsidRPr="006C3E17" w:rsidRDefault="00211182" w:rsidP="00E3690E">
      <w:pPr>
        <w:tabs>
          <w:tab w:val="left" w:pos="709"/>
        </w:tabs>
        <w:spacing w:after="0" w:line="240" w:lineRule="auto"/>
        <w:ind w:right="49" w:hanging="3"/>
        <w:jc w:val="both"/>
        <w:rPr>
          <w:bCs/>
        </w:rPr>
      </w:pPr>
      <w:r w:rsidRPr="00B14CA8">
        <w:t>Los datos personales podrán ser transferidos a la</w:t>
      </w:r>
      <w:r w:rsidRPr="006C3E17">
        <w:t xml:space="preserve"> </w:t>
      </w:r>
      <w:r w:rsidRPr="006C3E17">
        <w:rPr>
          <w:rFonts w:cs="Times New Roman"/>
          <w:b/>
          <w:bCs/>
        </w:rPr>
        <w:t>Comisión de Derechos Humanos de la Ciudad de México</w:t>
      </w:r>
      <w:r w:rsidRPr="006C3E17">
        <w:rPr>
          <w:rFonts w:cs="Times New Roman"/>
          <w:bCs/>
        </w:rPr>
        <w:t>, al</w:t>
      </w:r>
      <w:r w:rsidRPr="006C3E17">
        <w:rPr>
          <w:rFonts w:cs="Times New Roman"/>
          <w:b/>
          <w:bCs/>
        </w:rPr>
        <w:t xml:space="preserve"> Instituto de Transparencia, Acceso a la Información Pública, Protección de Datos Personales y Rendición de Cuentas de la Ciudad de México</w:t>
      </w:r>
      <w:r w:rsidRPr="006C3E17">
        <w:rPr>
          <w:rFonts w:cs="Times New Roman"/>
          <w:bCs/>
        </w:rPr>
        <w:t>, a los</w:t>
      </w:r>
      <w:r w:rsidRPr="006C3E17">
        <w:rPr>
          <w:rFonts w:cs="Times New Roman"/>
          <w:b/>
          <w:bCs/>
        </w:rPr>
        <w:t xml:space="preserve"> Órganos jurisdiccionales locales y </w:t>
      </w:r>
      <w:r w:rsidR="00E3690E" w:rsidRPr="006C3E17">
        <w:rPr>
          <w:rFonts w:cs="Times New Roman"/>
          <w:b/>
          <w:bCs/>
        </w:rPr>
        <w:t>federales</w:t>
      </w:r>
      <w:r w:rsidR="00E3690E" w:rsidRPr="006C3E17">
        <w:rPr>
          <w:rFonts w:cs="Times New Roman"/>
          <w:bCs/>
        </w:rPr>
        <w:t>,</w:t>
      </w:r>
      <w:r w:rsidR="00C16324" w:rsidRPr="006C3E17">
        <w:rPr>
          <w:rFonts w:cs="Times New Roman"/>
          <w:bCs/>
        </w:rPr>
        <w:t xml:space="preserve"> a la</w:t>
      </w:r>
      <w:r w:rsidR="00E3690E" w:rsidRPr="006C3E17">
        <w:rPr>
          <w:rFonts w:cs="Times New Roman"/>
          <w:bCs/>
        </w:rPr>
        <w:t xml:space="preserve"> </w:t>
      </w:r>
      <w:r w:rsidR="00E3690E" w:rsidRPr="006C3E17">
        <w:rPr>
          <w:rFonts w:cs="Times New Roman"/>
          <w:b/>
          <w:bCs/>
        </w:rPr>
        <w:t>Secretaría de la Contraloría General de la Ciudad de México</w:t>
      </w:r>
      <w:r w:rsidR="00E3690E" w:rsidRPr="006C3E17">
        <w:rPr>
          <w:rFonts w:cs="Times New Roman"/>
          <w:bCs/>
        </w:rPr>
        <w:t>,</w:t>
      </w:r>
      <w:r w:rsidRPr="006C3E17">
        <w:rPr>
          <w:rFonts w:cs="Times New Roman"/>
          <w:b/>
          <w:bCs/>
        </w:rPr>
        <w:t xml:space="preserve"> </w:t>
      </w:r>
      <w:r w:rsidRPr="006C3E17">
        <w:rPr>
          <w:rFonts w:cs="Times New Roman"/>
          <w:bCs/>
        </w:rPr>
        <w:t>al</w:t>
      </w:r>
      <w:r w:rsidRPr="006C3E17">
        <w:rPr>
          <w:rFonts w:cs="Times New Roman"/>
          <w:b/>
          <w:bCs/>
        </w:rPr>
        <w:t xml:space="preserve"> Órgano interno de control de la Secretaría de Inclusión y Bienestar Social de la Ciudad de México</w:t>
      </w:r>
      <w:r w:rsidRPr="006C3E17">
        <w:rPr>
          <w:rFonts w:cs="Times New Roman"/>
          <w:bCs/>
        </w:rPr>
        <w:t>,</w:t>
      </w:r>
      <w:r w:rsidRPr="006C3E17">
        <w:rPr>
          <w:rFonts w:cs="Times New Roman"/>
          <w:b/>
          <w:bCs/>
        </w:rPr>
        <w:t xml:space="preserve"> </w:t>
      </w:r>
      <w:r w:rsidR="00E3690E" w:rsidRPr="006C3E17">
        <w:rPr>
          <w:rFonts w:cs="Times New Roman"/>
          <w:bCs/>
        </w:rPr>
        <w:t xml:space="preserve">y </w:t>
      </w:r>
      <w:r w:rsidRPr="006C3E17">
        <w:rPr>
          <w:rFonts w:cs="Times New Roman"/>
          <w:bCs/>
        </w:rPr>
        <w:t>a la</w:t>
      </w:r>
      <w:r w:rsidRPr="006C3E17">
        <w:rPr>
          <w:rFonts w:cs="Times New Roman"/>
          <w:b/>
          <w:bCs/>
        </w:rPr>
        <w:t xml:space="preserve"> </w:t>
      </w:r>
      <w:r w:rsidRPr="006C3E17">
        <w:rPr>
          <w:rFonts w:cs="Times New Roman"/>
          <w:b/>
          <w:bCs/>
          <w:shd w:val="clear" w:color="auto" w:fill="FFFFFF"/>
        </w:rPr>
        <w:t>Auditoria Superior de la Ciudad de México</w:t>
      </w:r>
      <w:r w:rsidR="00E3690E" w:rsidRPr="006C3E17">
        <w:rPr>
          <w:rFonts w:cs="Times New Roman"/>
          <w:bCs/>
          <w:shd w:val="clear" w:color="auto" w:fill="FFFFFF"/>
        </w:rPr>
        <w:t>,</w:t>
      </w:r>
      <w:r w:rsidR="00E3690E" w:rsidRPr="006C3E17">
        <w:rPr>
          <w:rFonts w:cs="Times New Roman"/>
          <w:b/>
          <w:bCs/>
          <w:shd w:val="clear" w:color="auto" w:fill="FFFFFF"/>
        </w:rPr>
        <w:t xml:space="preserve"> </w:t>
      </w:r>
      <w:r w:rsidRPr="006C3E17">
        <w:rPr>
          <w:bCs/>
        </w:rPr>
        <w:t>con la finalidad de la sustanciación de los procesos jurisdiccionales tramitados ante ellos, así como para el ejercicio de sus funciones de fiscalización y finalmente para la investigación de preguntas</w:t>
      </w:r>
      <w:r w:rsidR="00E3690E" w:rsidRPr="006C3E17">
        <w:rPr>
          <w:bCs/>
        </w:rPr>
        <w:t>,</w:t>
      </w:r>
      <w:r w:rsidRPr="006C3E17">
        <w:rPr>
          <w:bCs/>
        </w:rPr>
        <w:t xml:space="preserve"> violaciones a los derechos humanos, por lo que no requeriremos su consentimiento, en apego a las excepciones previstas en los artículos 16 fracción II y 64 de la Ley de Protección de Datos Personales en Posesión de Sujetos Obligados de la Ciudad de México. </w:t>
      </w:r>
    </w:p>
    <w:p w14:paraId="32BDDBB6" w14:textId="77777777" w:rsidR="00E3690E" w:rsidRPr="006C3E17" w:rsidRDefault="00E3690E" w:rsidP="00E3690E">
      <w:pPr>
        <w:tabs>
          <w:tab w:val="left" w:pos="709"/>
        </w:tabs>
        <w:spacing w:after="0" w:line="240" w:lineRule="auto"/>
        <w:ind w:right="49" w:hanging="3"/>
        <w:jc w:val="both"/>
        <w:rPr>
          <w:bCs/>
        </w:rPr>
      </w:pPr>
    </w:p>
    <w:p w14:paraId="38A2A3B8" w14:textId="0470AEB6" w:rsidR="00211182" w:rsidRPr="006C3E17" w:rsidRDefault="00211182" w:rsidP="00E3690E">
      <w:pPr>
        <w:tabs>
          <w:tab w:val="left" w:pos="709"/>
        </w:tabs>
        <w:spacing w:after="0" w:line="240" w:lineRule="auto"/>
        <w:ind w:right="49" w:hanging="3"/>
        <w:jc w:val="both"/>
        <w:rPr>
          <w:bCs/>
        </w:rPr>
      </w:pPr>
      <w:r w:rsidRPr="006C3E17">
        <w:rPr>
          <w:bCs/>
        </w:rPr>
        <w:t>Para la finalidad antes señalada, se solicitarán los siguientes datos personales:</w:t>
      </w:r>
      <w:r w:rsidRPr="006C3E17">
        <w:t xml:space="preserve"> </w:t>
      </w:r>
      <w:r w:rsidR="00175A27">
        <w:rPr>
          <w:b/>
        </w:rPr>
        <w:t>d</w:t>
      </w:r>
      <w:r w:rsidR="00473262" w:rsidRPr="006C3E17">
        <w:rPr>
          <w:b/>
        </w:rPr>
        <w:t>atos identificativos</w:t>
      </w:r>
      <w:r w:rsidR="00473262" w:rsidRPr="006C3E17">
        <w:t xml:space="preserve">: </w:t>
      </w:r>
      <w:r w:rsidRPr="006C3E17">
        <w:rPr>
          <w:b/>
        </w:rPr>
        <w:t xml:space="preserve">INE </w:t>
      </w:r>
      <w:r w:rsidR="00175A27">
        <w:rPr>
          <w:b/>
        </w:rPr>
        <w:t>(</w:t>
      </w:r>
      <w:r w:rsidRPr="006C3E17">
        <w:rPr>
          <w:b/>
        </w:rPr>
        <w:t>foto</w:t>
      </w:r>
      <w:r w:rsidRPr="006C3E17">
        <w:t>,</w:t>
      </w:r>
      <w:r w:rsidRPr="006C3E17">
        <w:rPr>
          <w:b/>
        </w:rPr>
        <w:t xml:space="preserve"> nombre</w:t>
      </w:r>
      <w:r w:rsidRPr="006C3E17">
        <w:t>,</w:t>
      </w:r>
      <w:r w:rsidRPr="006C3E17">
        <w:rPr>
          <w:b/>
        </w:rPr>
        <w:t xml:space="preserve"> género</w:t>
      </w:r>
      <w:r w:rsidRPr="006C3E17">
        <w:t>,</w:t>
      </w:r>
      <w:r w:rsidR="00175A27">
        <w:t xml:space="preserve"> </w:t>
      </w:r>
      <w:r w:rsidR="00175A27" w:rsidRPr="00C35C53">
        <w:rPr>
          <w:b/>
          <w:bCs/>
        </w:rPr>
        <w:t>fecha de nacimiento</w:t>
      </w:r>
      <w:r w:rsidR="00175A27">
        <w:t>,</w:t>
      </w:r>
      <w:r w:rsidRPr="006C3E17">
        <w:rPr>
          <w:b/>
        </w:rPr>
        <w:t xml:space="preserve"> firma</w:t>
      </w:r>
      <w:r w:rsidRPr="006C3E17">
        <w:t>,</w:t>
      </w:r>
      <w:r w:rsidRPr="006C3E17">
        <w:rPr>
          <w:b/>
        </w:rPr>
        <w:t xml:space="preserve"> domicilio</w:t>
      </w:r>
      <w:r w:rsidRPr="006C3E17">
        <w:t>,</w:t>
      </w:r>
      <w:r w:rsidRPr="006C3E17">
        <w:rPr>
          <w:b/>
        </w:rPr>
        <w:t xml:space="preserve"> CURP</w:t>
      </w:r>
      <w:r w:rsidR="00175A27">
        <w:rPr>
          <w:b/>
        </w:rPr>
        <w:t>)</w:t>
      </w:r>
      <w:r w:rsidRPr="006C3E17">
        <w:t>,</w:t>
      </w:r>
      <w:r w:rsidRPr="006C3E17">
        <w:rPr>
          <w:b/>
        </w:rPr>
        <w:t xml:space="preserve"> </w:t>
      </w:r>
      <w:r w:rsidR="00175A27" w:rsidRPr="006C3E17">
        <w:rPr>
          <w:b/>
        </w:rPr>
        <w:t>edad</w:t>
      </w:r>
      <w:r w:rsidR="00175A27">
        <w:rPr>
          <w:b/>
        </w:rPr>
        <w:t xml:space="preserve">, </w:t>
      </w:r>
      <w:r w:rsidRPr="006C3E17">
        <w:rPr>
          <w:b/>
        </w:rPr>
        <w:t>teléfono particular</w:t>
      </w:r>
      <w:r w:rsidRPr="006C3E17">
        <w:t>,</w:t>
      </w:r>
      <w:r w:rsidRPr="006C3E17">
        <w:rPr>
          <w:b/>
        </w:rPr>
        <w:t xml:space="preserve"> teléfono celular</w:t>
      </w:r>
      <w:r w:rsidR="00175A27">
        <w:t>;</w:t>
      </w:r>
      <w:r w:rsidRPr="006C3E17">
        <w:rPr>
          <w:b/>
        </w:rPr>
        <w:t xml:space="preserve"> </w:t>
      </w:r>
      <w:r w:rsidR="00473262" w:rsidRPr="006C3E17">
        <w:rPr>
          <w:b/>
        </w:rPr>
        <w:t xml:space="preserve">datos académicos: </w:t>
      </w:r>
      <w:r w:rsidRPr="006C3E17">
        <w:rPr>
          <w:b/>
        </w:rPr>
        <w:t>escolaridad</w:t>
      </w:r>
      <w:r w:rsidRPr="006C3E17">
        <w:t>,</w:t>
      </w:r>
      <w:r w:rsidRPr="006C3E17">
        <w:rPr>
          <w:b/>
        </w:rPr>
        <w:t xml:space="preserve"> institución de adscripción </w:t>
      </w:r>
      <w:r w:rsidRPr="006C3E17">
        <w:t>y</w:t>
      </w:r>
      <w:r w:rsidRPr="006C3E17">
        <w:rPr>
          <w:b/>
        </w:rPr>
        <w:t xml:space="preserve"> </w:t>
      </w:r>
      <w:r w:rsidR="00473262" w:rsidRPr="006C3E17">
        <w:rPr>
          <w:b/>
        </w:rPr>
        <w:t xml:space="preserve">datos electrónicos: </w:t>
      </w:r>
      <w:r w:rsidRPr="006C3E17">
        <w:rPr>
          <w:b/>
        </w:rPr>
        <w:t>correo electrónico no oficia</w:t>
      </w:r>
      <w:r w:rsidRPr="006C3E17">
        <w:t xml:space="preserve">l. </w:t>
      </w:r>
      <w:r w:rsidRPr="006C3E17">
        <w:rPr>
          <w:bCs/>
        </w:rPr>
        <w:t xml:space="preserve">los cuales tendrán un ciclo de </w:t>
      </w:r>
      <w:r w:rsidRPr="006C3E17">
        <w:rPr>
          <w:bCs/>
        </w:rPr>
        <w:lastRenderedPageBreak/>
        <w:t xml:space="preserve">vida de 4 años de acuerdo con lo establecido en el catálogo de disposición documental del Consejo y de conformidad con lo dispuesto en la normatividad aplicable en materia de archivos. </w:t>
      </w:r>
    </w:p>
    <w:p w14:paraId="526F9213" w14:textId="77777777" w:rsidR="00211182" w:rsidRPr="006C3E17" w:rsidRDefault="00211182" w:rsidP="00E3690E">
      <w:pPr>
        <w:tabs>
          <w:tab w:val="left" w:pos="709"/>
        </w:tabs>
        <w:spacing w:after="0" w:line="240" w:lineRule="auto"/>
        <w:ind w:right="49" w:hanging="3"/>
        <w:jc w:val="both"/>
        <w:rPr>
          <w:b/>
          <w:bCs/>
        </w:rPr>
      </w:pPr>
    </w:p>
    <w:p w14:paraId="1D43C0A4" w14:textId="77777777" w:rsidR="00211182" w:rsidRPr="006C3E17" w:rsidRDefault="00211182" w:rsidP="00E3690E">
      <w:pPr>
        <w:tabs>
          <w:tab w:val="left" w:pos="709"/>
        </w:tabs>
        <w:spacing w:after="0" w:line="240" w:lineRule="auto"/>
        <w:ind w:right="49" w:hanging="3"/>
        <w:jc w:val="both"/>
        <w:rPr>
          <w:bCs/>
        </w:rPr>
      </w:pPr>
      <w:r w:rsidRPr="006C3E17">
        <w:rPr>
          <w:bCs/>
        </w:rPr>
        <w:t>Usted podrá manifestar la negativa al tratamiento de sus datos personales y ejercer sus derechos de acceso, rectificación, cancelación u oposición, de sus datos personales (</w:t>
      </w:r>
      <w:r w:rsidRPr="006C3E17">
        <w:rPr>
          <w:b/>
          <w:bCs/>
        </w:rPr>
        <w:t>derechos ARCO</w:t>
      </w:r>
      <w:r w:rsidRPr="006C3E17">
        <w:rPr>
          <w:bCs/>
        </w:rPr>
        <w:t>) así como la revocación del consentimiento directamente ante la Unidad de Transparencia del Consejo para Prevenir y Eliminar la Discriminación de la Ciudad de México, ubicado en General Prim No. 10, Colonia Centro, Alcaldía Cuauhtémoc, C.P. 06010, Ciudad de México, con número telefónico</w:t>
      </w:r>
      <w:r w:rsidRPr="006C3E17">
        <w:t xml:space="preserve"> </w:t>
      </w:r>
      <w:r w:rsidRPr="006C3E17">
        <w:rPr>
          <w:b/>
        </w:rPr>
        <w:t>55 8957 2655</w:t>
      </w:r>
      <w:r w:rsidRPr="006C3E17">
        <w:t xml:space="preserve">, </w:t>
      </w:r>
      <w:r w:rsidRPr="006C3E17">
        <w:rPr>
          <w:bCs/>
        </w:rPr>
        <w:t xml:space="preserve">o en el </w:t>
      </w:r>
      <w:r w:rsidRPr="006C3E17">
        <w:rPr>
          <w:b/>
          <w:bCs/>
        </w:rPr>
        <w:t>correo electrónico</w:t>
      </w:r>
      <w:r w:rsidRPr="006C3E17">
        <w:rPr>
          <w:b/>
        </w:rPr>
        <w:t xml:space="preserve"> </w:t>
      </w:r>
      <w:r w:rsidRPr="006C3E17">
        <w:rPr>
          <w:rFonts w:cs="Helvetica"/>
          <w:b/>
          <w:shd w:val="clear" w:color="auto" w:fill="FFFFFF"/>
        </w:rPr>
        <w:t>abonifazt@cdmx.gob.mx</w:t>
      </w:r>
      <w:r w:rsidRPr="006C3E17">
        <w:t xml:space="preserve"> </w:t>
      </w:r>
      <w:r w:rsidRPr="006C3E17">
        <w:rPr>
          <w:bCs/>
        </w:rPr>
        <w:t>y oip.copred@gmail.com</w:t>
      </w:r>
      <w:r w:rsidRPr="006C3E17">
        <w:rPr>
          <w:rFonts w:cs="Helvetica"/>
          <w:bCs/>
          <w:shd w:val="clear" w:color="auto" w:fill="FFFFFF"/>
        </w:rPr>
        <w:t>,</w:t>
      </w:r>
      <w:r w:rsidRPr="006C3E17">
        <w:rPr>
          <w:rFonts w:cs="Helvetica"/>
          <w:shd w:val="clear" w:color="auto" w:fill="FFFFFF"/>
        </w:rPr>
        <w:t xml:space="preserve"> </w:t>
      </w:r>
      <w:r w:rsidRPr="006C3E17">
        <w:rPr>
          <w:bCs/>
        </w:rPr>
        <w:t>a través de la Plataforma Nacional de Transparencia</w:t>
      </w:r>
      <w:r w:rsidRPr="006C3E17">
        <w:t xml:space="preserve"> </w:t>
      </w:r>
      <w:r w:rsidRPr="006C3E17">
        <w:rPr>
          <w:b/>
        </w:rPr>
        <w:t>(htt</w:t>
      </w:r>
      <w:r w:rsidR="005B3C8E" w:rsidRPr="006C3E17">
        <w:rPr>
          <w:b/>
        </w:rPr>
        <w:t>p</w:t>
      </w:r>
      <w:r w:rsidRPr="006C3E17">
        <w:rPr>
          <w:b/>
        </w:rPr>
        <w:t>://www.plataformadetransparencia.org.mx)</w:t>
      </w:r>
      <w:r w:rsidRPr="006C3E17">
        <w:t xml:space="preserve"> </w:t>
      </w:r>
      <w:r w:rsidRPr="006C3E17">
        <w:rPr>
          <w:bCs/>
        </w:rPr>
        <w:t>o bien mediante el número de TEL INFO (</w:t>
      </w:r>
      <w:r w:rsidRPr="006C3E17">
        <w:rPr>
          <w:b/>
          <w:bCs/>
        </w:rPr>
        <w:t>55 5636 4636</w:t>
      </w:r>
      <w:r w:rsidRPr="006C3E17">
        <w:rPr>
          <w:bCs/>
        </w:rPr>
        <w:t>).</w:t>
      </w:r>
    </w:p>
    <w:p w14:paraId="4B420FF8" w14:textId="77777777" w:rsidR="00211182" w:rsidRPr="006C3E17" w:rsidRDefault="00211182" w:rsidP="00E3690E">
      <w:pPr>
        <w:tabs>
          <w:tab w:val="left" w:pos="4110"/>
        </w:tabs>
        <w:spacing w:after="0" w:line="240" w:lineRule="auto"/>
        <w:ind w:right="49" w:hanging="3"/>
        <w:jc w:val="both"/>
        <w:rPr>
          <w:b/>
        </w:rPr>
      </w:pPr>
      <w:r w:rsidRPr="006C3E17">
        <w:tab/>
      </w:r>
      <w:r w:rsidRPr="006C3E17">
        <w:rPr>
          <w:b/>
        </w:rPr>
        <w:tab/>
      </w:r>
    </w:p>
    <w:p w14:paraId="406B865E" w14:textId="77777777" w:rsidR="00211182" w:rsidRPr="006C3E17" w:rsidRDefault="00211182" w:rsidP="00E3690E">
      <w:pPr>
        <w:tabs>
          <w:tab w:val="left" w:pos="709"/>
        </w:tabs>
        <w:spacing w:after="0" w:line="240" w:lineRule="auto"/>
        <w:ind w:right="49" w:hanging="3"/>
        <w:jc w:val="both"/>
        <w:rPr>
          <w:b/>
          <w:bCs/>
        </w:rPr>
      </w:pPr>
      <w:r w:rsidRPr="006C3E17">
        <w:rPr>
          <w:bCs/>
        </w:rPr>
        <w:t xml:space="preserve">Si desea conocer el procedimiento para el ejercicio de estos derechos puede acudir a la Unidad de Transparencia, enviar un correo electrónico a la dirección antes señalada o comunicarse al TELINFO (55 56364636). </w:t>
      </w:r>
    </w:p>
    <w:p w14:paraId="780EA5DA" w14:textId="77777777" w:rsidR="00211182" w:rsidRPr="006C3E17" w:rsidRDefault="00211182" w:rsidP="00E3690E">
      <w:pPr>
        <w:tabs>
          <w:tab w:val="left" w:pos="709"/>
        </w:tabs>
        <w:spacing w:after="0" w:line="240" w:lineRule="auto"/>
        <w:ind w:right="49" w:hanging="3"/>
        <w:jc w:val="both"/>
        <w:rPr>
          <w:b/>
          <w:bCs/>
        </w:rPr>
      </w:pPr>
    </w:p>
    <w:p w14:paraId="07BABEB5" w14:textId="37B874E7" w:rsidR="00211182" w:rsidRPr="006C3E17" w:rsidRDefault="00211182" w:rsidP="00CC6830">
      <w:pPr>
        <w:tabs>
          <w:tab w:val="left" w:pos="709"/>
        </w:tabs>
        <w:spacing w:after="0" w:line="240" w:lineRule="auto"/>
        <w:ind w:right="49" w:hanging="3"/>
        <w:jc w:val="both"/>
        <w:rPr>
          <w:b/>
          <w:bCs/>
        </w:rPr>
      </w:pPr>
      <w:r w:rsidRPr="006C3E17">
        <w:rPr>
          <w:bCs/>
        </w:rPr>
        <w:t xml:space="preserve">El presente aviso de privacidad puede sufrir modificaciones, cambios o actualizaciones derivadas de nuevos requerimientos legales, de nuestras propias necesidades por los trámites y servicios que ofrecemos, de nuestras prácticas de privacidad o por otras causas. </w:t>
      </w:r>
    </w:p>
    <w:p w14:paraId="2232D509" w14:textId="77777777" w:rsidR="004B488D" w:rsidRPr="006C3E17" w:rsidRDefault="004B488D" w:rsidP="00E3690E">
      <w:pPr>
        <w:spacing w:after="0" w:line="240" w:lineRule="auto"/>
        <w:ind w:right="-518" w:hanging="3"/>
        <w:jc w:val="both"/>
        <w:rPr>
          <w:b/>
        </w:rPr>
      </w:pPr>
    </w:p>
    <w:p w14:paraId="1323855A" w14:textId="77777777" w:rsidR="004B488D" w:rsidRPr="006C3E17" w:rsidRDefault="004B488D" w:rsidP="00E3690E">
      <w:pPr>
        <w:spacing w:after="0" w:line="240" w:lineRule="auto"/>
        <w:ind w:right="-518" w:hanging="3"/>
        <w:jc w:val="both"/>
        <w:rPr>
          <w:b/>
        </w:rPr>
      </w:pPr>
    </w:p>
    <w:p w14:paraId="54BF8152" w14:textId="77777777" w:rsidR="00E3690E" w:rsidRPr="006C3E17" w:rsidRDefault="00E3690E" w:rsidP="00E3690E">
      <w:pPr>
        <w:spacing w:after="0" w:line="240" w:lineRule="auto"/>
        <w:ind w:right="-518" w:hanging="3"/>
        <w:jc w:val="both"/>
        <w:rPr>
          <w:b/>
        </w:rPr>
      </w:pPr>
    </w:p>
    <w:p w14:paraId="6386BB32" w14:textId="77777777" w:rsidR="00010A86" w:rsidRDefault="00010A86" w:rsidP="00E3690E">
      <w:pPr>
        <w:tabs>
          <w:tab w:val="left" w:pos="709"/>
        </w:tabs>
        <w:spacing w:after="0" w:line="240" w:lineRule="auto"/>
        <w:ind w:right="49"/>
        <w:jc w:val="both"/>
        <w:rPr>
          <w:b/>
          <w:bCs/>
          <w:sz w:val="22"/>
          <w:szCs w:val="22"/>
        </w:rPr>
      </w:pPr>
    </w:p>
    <w:sectPr w:rsidR="00010A86" w:rsidSect="00E3690E">
      <w:headerReference w:type="default" r:id="rId7"/>
      <w:pgSz w:w="12240" w:h="15840"/>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1BF5" w14:textId="77777777" w:rsidR="004D4705" w:rsidRDefault="004D4705" w:rsidP="00FF1358">
      <w:pPr>
        <w:spacing w:after="0" w:line="240" w:lineRule="auto"/>
      </w:pPr>
      <w:r>
        <w:separator/>
      </w:r>
    </w:p>
  </w:endnote>
  <w:endnote w:type="continuationSeparator" w:id="0">
    <w:p w14:paraId="5DB6E1B2" w14:textId="77777777" w:rsidR="004D4705" w:rsidRDefault="004D4705" w:rsidP="00FF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88961" w14:textId="77777777" w:rsidR="004D4705" w:rsidRDefault="004D4705" w:rsidP="00FF1358">
      <w:pPr>
        <w:spacing w:after="0" w:line="240" w:lineRule="auto"/>
      </w:pPr>
      <w:r>
        <w:separator/>
      </w:r>
    </w:p>
  </w:footnote>
  <w:footnote w:type="continuationSeparator" w:id="0">
    <w:p w14:paraId="52E6B53E" w14:textId="77777777" w:rsidR="004D4705" w:rsidRDefault="004D4705" w:rsidP="00FF1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EC47" w14:textId="77777777" w:rsidR="00FF1358" w:rsidRDefault="00FF1358" w:rsidP="00CC6830">
    <w:pPr>
      <w:pStyle w:val="Encabezado"/>
      <w:jc w:val="center"/>
    </w:pPr>
    <w:r w:rsidRPr="00FF1358">
      <w:rPr>
        <w:noProof/>
        <w:lang w:eastAsia="es-MX"/>
      </w:rPr>
      <w:drawing>
        <wp:inline distT="0" distB="0" distL="0" distR="0" wp14:anchorId="30FAE3BF" wp14:editId="065331DA">
          <wp:extent cx="5599430" cy="10336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5738" cy="10385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62418"/>
    <w:multiLevelType w:val="hybridMultilevel"/>
    <w:tmpl w:val="B700E9F0"/>
    <w:lvl w:ilvl="0" w:tplc="080A0001">
      <w:start w:val="1"/>
      <w:numFmt w:val="bullet"/>
      <w:lvlText w:val=""/>
      <w:lvlJc w:val="left"/>
      <w:pPr>
        <w:ind w:left="291" w:hanging="360"/>
      </w:pPr>
      <w:rPr>
        <w:rFonts w:ascii="Symbol" w:hAnsi="Symbol" w:hint="default"/>
      </w:rPr>
    </w:lvl>
    <w:lvl w:ilvl="1" w:tplc="080A0003" w:tentative="1">
      <w:start w:val="1"/>
      <w:numFmt w:val="bullet"/>
      <w:lvlText w:val="o"/>
      <w:lvlJc w:val="left"/>
      <w:pPr>
        <w:ind w:left="1011" w:hanging="360"/>
      </w:pPr>
      <w:rPr>
        <w:rFonts w:ascii="Courier New" w:hAnsi="Courier New" w:cs="Courier New" w:hint="default"/>
      </w:rPr>
    </w:lvl>
    <w:lvl w:ilvl="2" w:tplc="080A0005" w:tentative="1">
      <w:start w:val="1"/>
      <w:numFmt w:val="bullet"/>
      <w:lvlText w:val=""/>
      <w:lvlJc w:val="left"/>
      <w:pPr>
        <w:ind w:left="1731" w:hanging="360"/>
      </w:pPr>
      <w:rPr>
        <w:rFonts w:ascii="Wingdings" w:hAnsi="Wingdings" w:hint="default"/>
      </w:rPr>
    </w:lvl>
    <w:lvl w:ilvl="3" w:tplc="080A0001" w:tentative="1">
      <w:start w:val="1"/>
      <w:numFmt w:val="bullet"/>
      <w:lvlText w:val=""/>
      <w:lvlJc w:val="left"/>
      <w:pPr>
        <w:ind w:left="2451" w:hanging="360"/>
      </w:pPr>
      <w:rPr>
        <w:rFonts w:ascii="Symbol" w:hAnsi="Symbol" w:hint="default"/>
      </w:rPr>
    </w:lvl>
    <w:lvl w:ilvl="4" w:tplc="080A0003" w:tentative="1">
      <w:start w:val="1"/>
      <w:numFmt w:val="bullet"/>
      <w:lvlText w:val="o"/>
      <w:lvlJc w:val="left"/>
      <w:pPr>
        <w:ind w:left="3171" w:hanging="360"/>
      </w:pPr>
      <w:rPr>
        <w:rFonts w:ascii="Courier New" w:hAnsi="Courier New" w:cs="Courier New" w:hint="default"/>
      </w:rPr>
    </w:lvl>
    <w:lvl w:ilvl="5" w:tplc="080A0005" w:tentative="1">
      <w:start w:val="1"/>
      <w:numFmt w:val="bullet"/>
      <w:lvlText w:val=""/>
      <w:lvlJc w:val="left"/>
      <w:pPr>
        <w:ind w:left="3891" w:hanging="360"/>
      </w:pPr>
      <w:rPr>
        <w:rFonts w:ascii="Wingdings" w:hAnsi="Wingdings" w:hint="default"/>
      </w:rPr>
    </w:lvl>
    <w:lvl w:ilvl="6" w:tplc="080A0001" w:tentative="1">
      <w:start w:val="1"/>
      <w:numFmt w:val="bullet"/>
      <w:lvlText w:val=""/>
      <w:lvlJc w:val="left"/>
      <w:pPr>
        <w:ind w:left="4611" w:hanging="360"/>
      </w:pPr>
      <w:rPr>
        <w:rFonts w:ascii="Symbol" w:hAnsi="Symbol" w:hint="default"/>
      </w:rPr>
    </w:lvl>
    <w:lvl w:ilvl="7" w:tplc="080A0003" w:tentative="1">
      <w:start w:val="1"/>
      <w:numFmt w:val="bullet"/>
      <w:lvlText w:val="o"/>
      <w:lvlJc w:val="left"/>
      <w:pPr>
        <w:ind w:left="5331" w:hanging="360"/>
      </w:pPr>
      <w:rPr>
        <w:rFonts w:ascii="Courier New" w:hAnsi="Courier New" w:cs="Courier New" w:hint="default"/>
      </w:rPr>
    </w:lvl>
    <w:lvl w:ilvl="8" w:tplc="080A0005" w:tentative="1">
      <w:start w:val="1"/>
      <w:numFmt w:val="bullet"/>
      <w:lvlText w:val=""/>
      <w:lvlJc w:val="left"/>
      <w:pPr>
        <w:ind w:left="6051" w:hanging="360"/>
      </w:pPr>
      <w:rPr>
        <w:rFonts w:ascii="Wingdings" w:hAnsi="Wingdings" w:hint="default"/>
      </w:rPr>
    </w:lvl>
  </w:abstractNum>
  <w:num w:numId="1" w16cid:durableId="856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4E73"/>
    <w:rsid w:val="00010A86"/>
    <w:rsid w:val="00016984"/>
    <w:rsid w:val="00082006"/>
    <w:rsid w:val="00083DCF"/>
    <w:rsid w:val="00084724"/>
    <w:rsid w:val="000B2D65"/>
    <w:rsid w:val="000F2319"/>
    <w:rsid w:val="00107CDC"/>
    <w:rsid w:val="00124E73"/>
    <w:rsid w:val="00175A27"/>
    <w:rsid w:val="001B3A13"/>
    <w:rsid w:val="001B6B45"/>
    <w:rsid w:val="001D11B5"/>
    <w:rsid w:val="001E0C17"/>
    <w:rsid w:val="00211182"/>
    <w:rsid w:val="00211D40"/>
    <w:rsid w:val="0024721F"/>
    <w:rsid w:val="0025046B"/>
    <w:rsid w:val="002B6CFE"/>
    <w:rsid w:val="00397DC3"/>
    <w:rsid w:val="003C469F"/>
    <w:rsid w:val="004436D1"/>
    <w:rsid w:val="00473262"/>
    <w:rsid w:val="004B488D"/>
    <w:rsid w:val="004D4705"/>
    <w:rsid w:val="00501902"/>
    <w:rsid w:val="00504B60"/>
    <w:rsid w:val="005440A8"/>
    <w:rsid w:val="005B1F4E"/>
    <w:rsid w:val="005B3C8E"/>
    <w:rsid w:val="005E10C0"/>
    <w:rsid w:val="005E1810"/>
    <w:rsid w:val="006867BB"/>
    <w:rsid w:val="006C3E17"/>
    <w:rsid w:val="0074757E"/>
    <w:rsid w:val="00755B47"/>
    <w:rsid w:val="0081583B"/>
    <w:rsid w:val="0084799D"/>
    <w:rsid w:val="008867E7"/>
    <w:rsid w:val="008A7E33"/>
    <w:rsid w:val="008D42F1"/>
    <w:rsid w:val="00990CEA"/>
    <w:rsid w:val="009B3872"/>
    <w:rsid w:val="009F1A58"/>
    <w:rsid w:val="00A05F2D"/>
    <w:rsid w:val="00A06126"/>
    <w:rsid w:val="00A377D0"/>
    <w:rsid w:val="00A55AAB"/>
    <w:rsid w:val="00AA41DF"/>
    <w:rsid w:val="00AB4270"/>
    <w:rsid w:val="00B1104D"/>
    <w:rsid w:val="00B14CA8"/>
    <w:rsid w:val="00B2616F"/>
    <w:rsid w:val="00B70555"/>
    <w:rsid w:val="00B83231"/>
    <w:rsid w:val="00BC7751"/>
    <w:rsid w:val="00C16324"/>
    <w:rsid w:val="00C35C53"/>
    <w:rsid w:val="00C56460"/>
    <w:rsid w:val="00C909C6"/>
    <w:rsid w:val="00C938C0"/>
    <w:rsid w:val="00CC6830"/>
    <w:rsid w:val="00CD7B4C"/>
    <w:rsid w:val="00CE7779"/>
    <w:rsid w:val="00D65587"/>
    <w:rsid w:val="00D971DD"/>
    <w:rsid w:val="00DA5712"/>
    <w:rsid w:val="00DE4A22"/>
    <w:rsid w:val="00E3690E"/>
    <w:rsid w:val="00E811D5"/>
    <w:rsid w:val="00E8585D"/>
    <w:rsid w:val="00E97E63"/>
    <w:rsid w:val="00EF1376"/>
    <w:rsid w:val="00EF79FE"/>
    <w:rsid w:val="00F15D37"/>
    <w:rsid w:val="00F6228B"/>
    <w:rsid w:val="00F64E53"/>
    <w:rsid w:val="00FA1C54"/>
    <w:rsid w:val="00FB6CC1"/>
    <w:rsid w:val="00FF1358"/>
    <w:rsid w:val="00FF4B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C6E1"/>
  <w15:docId w15:val="{71C3C3E8-A3EC-42E7-8CBD-AB022B79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sz w:val="24"/>
        <w:szCs w:val="24"/>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E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B488D"/>
    <w:rPr>
      <w:color w:val="0563C1" w:themeColor="hyperlink"/>
      <w:u w:val="single"/>
    </w:rPr>
  </w:style>
  <w:style w:type="character" w:styleId="Hipervnculovisitado">
    <w:name w:val="FollowedHyperlink"/>
    <w:basedOn w:val="Fuentedeprrafopredeter"/>
    <w:uiPriority w:val="99"/>
    <w:semiHidden/>
    <w:unhideWhenUsed/>
    <w:rsid w:val="001D11B5"/>
    <w:rPr>
      <w:color w:val="954F72" w:themeColor="followedHyperlink"/>
      <w:u w:val="single"/>
    </w:rPr>
  </w:style>
  <w:style w:type="paragraph" w:styleId="Prrafodelista">
    <w:name w:val="List Paragraph"/>
    <w:basedOn w:val="Normal"/>
    <w:uiPriority w:val="34"/>
    <w:qFormat/>
    <w:rsid w:val="00A377D0"/>
    <w:pPr>
      <w:ind w:left="720"/>
      <w:contextualSpacing/>
    </w:pPr>
  </w:style>
  <w:style w:type="paragraph" w:styleId="Encabezado">
    <w:name w:val="header"/>
    <w:basedOn w:val="Normal"/>
    <w:link w:val="EncabezadoCar"/>
    <w:uiPriority w:val="99"/>
    <w:unhideWhenUsed/>
    <w:rsid w:val="00FF13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1358"/>
  </w:style>
  <w:style w:type="paragraph" w:styleId="Piedepgina">
    <w:name w:val="footer"/>
    <w:basedOn w:val="Normal"/>
    <w:link w:val="PiedepginaCar"/>
    <w:uiPriority w:val="99"/>
    <w:unhideWhenUsed/>
    <w:rsid w:val="00FF13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1358"/>
  </w:style>
  <w:style w:type="paragraph" w:styleId="Textodeglobo">
    <w:name w:val="Balloon Text"/>
    <w:basedOn w:val="Normal"/>
    <w:link w:val="TextodegloboCar"/>
    <w:uiPriority w:val="99"/>
    <w:semiHidden/>
    <w:unhideWhenUsed/>
    <w:rsid w:val="00FF13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1358"/>
    <w:rPr>
      <w:rFonts w:ascii="Tahoma" w:hAnsi="Tahoma" w:cs="Tahoma"/>
      <w:sz w:val="16"/>
      <w:szCs w:val="16"/>
    </w:rPr>
  </w:style>
  <w:style w:type="character" w:customStyle="1" w:styleId="Mencinsinresolver1">
    <w:name w:val="Mención sin resolver1"/>
    <w:basedOn w:val="Fuentedeprrafopredeter"/>
    <w:uiPriority w:val="99"/>
    <w:semiHidden/>
    <w:unhideWhenUsed/>
    <w:rsid w:val="005B3C8E"/>
    <w:rPr>
      <w:color w:val="605E5C"/>
      <w:shd w:val="clear" w:color="auto" w:fill="E1DFDD"/>
    </w:rPr>
  </w:style>
  <w:style w:type="character" w:styleId="Mencinsinresolver">
    <w:name w:val="Unresolved Mention"/>
    <w:basedOn w:val="Fuentedeprrafopredeter"/>
    <w:uiPriority w:val="99"/>
    <w:semiHidden/>
    <w:unhideWhenUsed/>
    <w:rsid w:val="00010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692</Words>
  <Characters>3810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ABRIL</cp:lastModifiedBy>
  <cp:revision>24</cp:revision>
  <dcterms:created xsi:type="dcterms:W3CDTF">2023-03-09T16:20:00Z</dcterms:created>
  <dcterms:modified xsi:type="dcterms:W3CDTF">2023-03-24T18:21:00Z</dcterms:modified>
</cp:coreProperties>
</file>