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03BF3435" w14:textId="674B5241" w:rsidR="008D3EC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B179F07" w14:textId="77777777" w:rsidR="00003C2A" w:rsidRDefault="00003C2A" w:rsidP="00003C2A">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Cada sujeto obligado publicará la información sobre los estados financieros contables, presupuestales y programáticos conforme a las normas, estructura, formatos y contenido de la información, que para tal efecto estableció el Consejo de Armonización Contable y que en su momento entregó a la Secretaría de Hacienda y Crédito Público (SHCP), a la Secretaría de Administración y Finanzas.</w:t>
      </w:r>
    </w:p>
    <w:p w14:paraId="743CA123" w14:textId="77777777" w:rsidR="00003C2A" w:rsidRDefault="00003C2A" w:rsidP="00003C2A">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Periodo de actualización</w:t>
      </w:r>
      <w:r>
        <w:rPr>
          <w:rFonts w:ascii="Segoe UI" w:hAnsi="Segoe UI" w:cs="Segoe UI"/>
          <w:color w:val="000000"/>
          <w:sz w:val="21"/>
          <w:szCs w:val="21"/>
        </w:rPr>
        <w:t>: trimestral; a más tardar 30 o 45 días naturales después del cierre del período que corresponda</w:t>
      </w:r>
    </w:p>
    <w:p w14:paraId="67E24DFF" w14:textId="77777777" w:rsidR="007273C4" w:rsidRDefault="007273C4" w:rsidP="00DD1E44">
      <w:pPr>
        <w:pStyle w:val="NormalWeb"/>
        <w:shd w:val="clear" w:color="auto" w:fill="FFFFFF"/>
        <w:spacing w:before="0" w:beforeAutospacing="0" w:after="150" w:afterAutospacing="0"/>
        <w:jc w:val="both"/>
        <w:rPr>
          <w:rFonts w:ascii="Segoe UI" w:hAnsi="Segoe UI" w:cs="Segoe UI"/>
          <w:color w:val="000000"/>
        </w:rPr>
      </w:pPr>
    </w:p>
    <w:p w14:paraId="287F1464" w14:textId="77777777" w:rsidR="007273C4" w:rsidRDefault="007273C4" w:rsidP="00DD1E44">
      <w:pPr>
        <w:pStyle w:val="NormalWeb"/>
        <w:shd w:val="clear" w:color="auto" w:fill="FFFFFF"/>
        <w:spacing w:before="0" w:beforeAutospacing="0" w:after="150" w:afterAutospacing="0"/>
        <w:jc w:val="both"/>
        <w:rPr>
          <w:rFonts w:ascii="Segoe UI" w:hAnsi="Segoe UI" w:cs="Segoe UI"/>
          <w:color w:val="000000"/>
        </w:rPr>
      </w:pPr>
    </w:p>
    <w:p w14:paraId="1EC12A82"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58D92734"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2ECC904C"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3F439955"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78DD193D"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Default="00382E9D" w:rsidP="000A0AAB">
      <w:pPr>
        <w:spacing w:after="0" w:line="240" w:lineRule="auto"/>
        <w:jc w:val="both"/>
        <w:rPr>
          <w:rFonts w:eastAsia="MS Mincho" w:cs="Arial"/>
          <w:b/>
          <w:i/>
          <w:iCs/>
          <w:color w:val="auto"/>
          <w:sz w:val="28"/>
          <w:szCs w:val="28"/>
          <w:lang w:val="es-ES_tradnl" w:eastAsia="es-ES"/>
          <w14:numForm w14:val="default"/>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8B7D8" w14:textId="77777777" w:rsidR="0069245A" w:rsidRDefault="0069245A">
      <w:pPr>
        <w:spacing w:after="0" w:line="240" w:lineRule="auto"/>
      </w:pPr>
      <w:r>
        <w:separator/>
      </w:r>
    </w:p>
  </w:endnote>
  <w:endnote w:type="continuationSeparator" w:id="0">
    <w:p w14:paraId="1D4811E3" w14:textId="77777777" w:rsidR="0069245A" w:rsidRDefault="0069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BFEC1" w14:textId="77777777" w:rsidR="0069245A" w:rsidRDefault="0069245A">
      <w:pPr>
        <w:spacing w:after="0" w:line="240" w:lineRule="auto"/>
      </w:pPr>
      <w:r>
        <w:separator/>
      </w:r>
    </w:p>
  </w:footnote>
  <w:footnote w:type="continuationSeparator" w:id="0">
    <w:p w14:paraId="638E782F" w14:textId="77777777" w:rsidR="0069245A" w:rsidRDefault="00692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095C"/>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45A"/>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133</Words>
  <Characters>735</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58</cp:revision>
  <cp:lastPrinted>2024-02-22T23:50:00Z</cp:lastPrinted>
  <dcterms:created xsi:type="dcterms:W3CDTF">2024-02-29T22:38:00Z</dcterms:created>
  <dcterms:modified xsi:type="dcterms:W3CDTF">2024-03-13T18:47:00Z</dcterms:modified>
</cp:coreProperties>
</file>